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color w:val="FF0000"/>
          <w:sz w:val="96"/>
          <w:szCs w:val="96"/>
        </w:rPr>
      </w:pPr>
      <w:r>
        <w:rPr>
          <w:rFonts w:hint="eastAsia" w:ascii="宋体" w:hAnsi="宋体" w:cs="宋体"/>
          <w:b/>
          <w:bCs/>
          <w:color w:val="FF0000"/>
          <w:sz w:val="96"/>
          <w:szCs w:val="96"/>
        </w:rPr>
        <w:t>中 国 节 能 协 会</w:t>
      </w:r>
    </w:p>
    <w:p>
      <w:pPr>
        <w:rPr>
          <w:rFonts w:ascii="黑体" w:hAnsi="黑体" w:eastAsia="黑体" w:cs="黑体"/>
          <w:color w:val="FF0000"/>
          <w:szCs w:val="21"/>
          <w:u w:val="thick"/>
        </w:rPr>
      </w:pPr>
    </w:p>
    <w:p>
      <w:pPr>
        <w:jc w:val="center"/>
        <w:rPr>
          <w:rFonts w:ascii="黑体" w:hAnsi="黑体" w:eastAsia="黑体" w:cs="黑体"/>
          <w:color w:val="FF0000"/>
          <w:szCs w:val="21"/>
          <w:u w:val="thick"/>
        </w:rPr>
      </w:pPr>
      <w:r>
        <w:rPr>
          <w:rFonts w:ascii="黑体" w:hAnsi="黑体" w:eastAsia="黑体" w:cs="黑体"/>
          <w:color w:val="FF0000"/>
          <w:szCs w:val="21"/>
          <w:u w:val="thick"/>
        </w:rPr>
        <w:pict>
          <v:line id="_x0000_s1026" o:spid="_x0000_s1026" o:spt="20" style="position:absolute;left:0pt;margin-left:7.25pt;margin-top:1.5pt;height:1.55pt;width:435.2pt;z-index:251659264;mso-width-relative:page;mso-height-relative:page;" filled="f" stroked="t" coordsize="21600,21600">
            <v:path arrowok="t"/>
            <v:fill on="f" focussize="0,0"/>
            <v:stroke weight="1.5pt" color="#FF0000"/>
            <v:imagedata o:title=""/>
            <o:lock v:ext="edit" aspectratio="f"/>
          </v:line>
        </w:pict>
      </w:r>
    </w:p>
    <w:p>
      <w:pPr>
        <w:widowControl/>
        <w:spacing w:line="600" w:lineRule="exact"/>
        <w:jc w:val="center"/>
        <w:rPr>
          <w:rFonts w:ascii="宋体" w:hAnsi="宋体" w:cs="宋体"/>
          <w:b/>
          <w:bCs/>
          <w:kern w:val="0"/>
          <w:sz w:val="44"/>
          <w:szCs w:val="44"/>
        </w:rPr>
      </w:pPr>
      <w:r>
        <w:rPr>
          <w:rFonts w:hint="eastAsia" w:ascii="宋体" w:hAnsi="宋体" w:cs="宋体"/>
          <w:b/>
          <w:bCs/>
          <w:kern w:val="0"/>
          <w:sz w:val="44"/>
          <w:szCs w:val="44"/>
        </w:rPr>
        <w:t>关于举办“十三五”公共机构及企业能源审计、节能报告编写和评审高级研修班的通知</w:t>
      </w:r>
    </w:p>
    <w:p>
      <w:pPr>
        <w:widowControl/>
        <w:spacing w:line="480" w:lineRule="exact"/>
        <w:rPr>
          <w:rFonts w:hint="eastAsia" w:ascii="仿宋_GB2312" w:hAnsi="仿宋_GB2312" w:eastAsia="仿宋_GB2312" w:cs="仿宋_GB2312"/>
          <w:sz w:val="32"/>
          <w:szCs w:val="32"/>
        </w:rPr>
      </w:pPr>
    </w:p>
    <w:p>
      <w:pPr>
        <w:widowControl/>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2"/>
          <w:szCs w:val="32"/>
        </w:rPr>
        <w:t>各有关单位:</w:t>
      </w:r>
    </w:p>
    <w:p>
      <w:pPr>
        <w:adjustRightInd w:val="0"/>
        <w:snapToGrid w:val="0"/>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2"/>
          <w:szCs w:val="32"/>
        </w:rPr>
        <w:t>为深入贯彻国家发展改革委发布的《企业投资项目核准和备案管理办法》与《固定资产投资项目节能审查办法》和2017《固定资产投资项目节能评估工作指南》等相关文件精神。</w:t>
      </w:r>
      <w:r>
        <w:rPr>
          <w:rFonts w:hint="eastAsia" w:ascii="仿宋_GB2312" w:hAnsi="仿宋_GB2312" w:eastAsia="仿宋_GB2312" w:cs="仿宋_GB2312"/>
          <w:sz w:val="30"/>
          <w:szCs w:val="30"/>
        </w:rPr>
        <w:t>帮助各地方政府相关部门、科研院所及广大企事业单位从业人员切实有效学习项目前期论证及审查理论知识和管理技术，熟练掌握节能报告、能源审计编写、公共机构节能实务操作等一系列主要工作内容、方法、流程。中国节能协会将于201</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分别</w:t>
      </w:r>
      <w:r>
        <w:rPr>
          <w:rFonts w:hint="eastAsia" w:ascii="仿宋_GB2312" w:hAnsi="仿宋_GB2312" w:eastAsia="仿宋_GB2312" w:cs="仿宋_GB2312"/>
          <w:sz w:val="30"/>
          <w:szCs w:val="30"/>
        </w:rPr>
        <w:t>在</w:t>
      </w:r>
      <w:r>
        <w:rPr>
          <w:rFonts w:hint="eastAsia" w:ascii="仿宋_GB2312" w:hAnsi="仿宋_GB2312" w:eastAsia="仿宋_GB2312" w:cs="仿宋_GB2312"/>
          <w:sz w:val="30"/>
          <w:szCs w:val="30"/>
          <w:lang w:val="en-US" w:eastAsia="zh-CN"/>
        </w:rPr>
        <w:t>深圳</w:t>
      </w:r>
      <w:r>
        <w:rPr>
          <w:rFonts w:hint="eastAsia" w:ascii="仿宋_GB2312" w:hAnsi="仿宋_GB2312" w:eastAsia="仿宋_GB2312" w:cs="仿宋_GB2312"/>
          <w:sz w:val="30"/>
          <w:szCs w:val="30"/>
        </w:rPr>
        <w:t>市</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昆明市</w:t>
      </w:r>
      <w:r>
        <w:rPr>
          <w:rFonts w:hint="eastAsia" w:ascii="仿宋_GB2312" w:hAnsi="仿宋_GB2312" w:eastAsia="仿宋_GB2312" w:cs="仿宋_GB2312"/>
          <w:sz w:val="30"/>
          <w:szCs w:val="30"/>
        </w:rPr>
        <w:t>举办“十三五”公共机构及企业能源审计、节能报告编写和评审高级研修班。现将有关事项通知如下:</w:t>
      </w:r>
    </w:p>
    <w:p>
      <w:pPr>
        <w:adjustRightInd w:val="0"/>
        <w:snapToGrid w:val="0"/>
        <w:spacing w:line="48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 研修内容及交流议题</w:t>
      </w:r>
    </w:p>
    <w:p>
      <w:pPr>
        <w:adjustRightInd w:val="0"/>
        <w:snapToGrid w:val="0"/>
        <w:spacing w:line="48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 固定资产投资项目节能报告编写评审及审查要求</w:t>
      </w:r>
    </w:p>
    <w:p>
      <w:pPr>
        <w:adjustRightInd w:val="0"/>
        <w:snapToGrid w:val="0"/>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1.《固定资产投资项目节能审查办法》解读;</w:t>
      </w:r>
    </w:p>
    <w:p>
      <w:pPr>
        <w:adjustRightInd w:val="0"/>
        <w:snapToGrid w:val="0"/>
        <w:spacing w:line="480" w:lineRule="exact"/>
        <w:ind w:left="896" w:leftChars="284" w:hanging="300" w:hangingChars="100"/>
        <w:rPr>
          <w:rFonts w:ascii="仿宋_GB2312" w:hAnsi="仿宋_GB2312" w:eastAsia="仿宋_GB2312" w:cs="仿宋_GB2312"/>
          <w:sz w:val="30"/>
          <w:szCs w:val="30"/>
        </w:rPr>
      </w:pPr>
      <w:r>
        <w:rPr>
          <w:rFonts w:hint="eastAsia" w:ascii="仿宋_GB2312" w:hAnsi="仿宋_GB2312" w:eastAsia="仿宋_GB2312" w:cs="仿宋_GB2312"/>
          <w:sz w:val="30"/>
          <w:szCs w:val="30"/>
        </w:rPr>
        <w:t>2.《企业投资项目核准和备案管理办法》及(〔2017〕第2号文件和2017《固定资产投资项目节能评估工作指南》解析;</w:t>
      </w:r>
    </w:p>
    <w:p>
      <w:pPr>
        <w:adjustRightInd w:val="0"/>
        <w:snapToGrid w:val="0"/>
        <w:spacing w:line="480" w:lineRule="exact"/>
        <w:ind w:left="596" w:leftChars="284"/>
        <w:rPr>
          <w:rFonts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2"/>
          <w:szCs w:val="32"/>
        </w:rPr>
        <w:t>企业核准项目申请书的编写、申报和审查；</w:t>
      </w:r>
    </w:p>
    <w:p>
      <w:pPr>
        <w:adjustRightInd w:val="0"/>
        <w:snapToGrid w:val="0"/>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4.节能审查的程序要求和常见问题;</w:t>
      </w:r>
    </w:p>
    <w:p>
      <w:pPr>
        <w:adjustRightInd w:val="0"/>
        <w:snapToGrid w:val="0"/>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5.节能报告编制要求解析;</w:t>
      </w:r>
    </w:p>
    <w:p>
      <w:pPr>
        <w:adjustRightInd w:val="0"/>
        <w:snapToGrid w:val="0"/>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6.能评事中事后监管体系及要求。</w:t>
      </w:r>
    </w:p>
    <w:p>
      <w:pPr>
        <w:adjustRightInd w:val="0"/>
        <w:snapToGrid w:val="0"/>
        <w:spacing w:line="48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（二）公共机构节能实务操作</w:t>
      </w:r>
    </w:p>
    <w:p>
      <w:pPr>
        <w:adjustRightInd w:val="0"/>
        <w:snapToGrid w:val="0"/>
        <w:spacing w:line="480" w:lineRule="exact"/>
        <w:ind w:left="896" w:leftChars="284" w:hanging="300" w:hangingChars="100"/>
        <w:rPr>
          <w:rFonts w:ascii="仿宋_GB2312" w:hAnsi="仿宋_GB2312" w:eastAsia="仿宋_GB2312" w:cs="仿宋_GB2312"/>
          <w:sz w:val="30"/>
          <w:szCs w:val="30"/>
        </w:rPr>
      </w:pPr>
      <w:r>
        <w:rPr>
          <w:rFonts w:hint="eastAsia" w:ascii="仿宋_GB2312" w:hAnsi="仿宋_GB2312" w:eastAsia="仿宋_GB2312" w:cs="仿宋_GB2312"/>
          <w:sz w:val="30"/>
          <w:szCs w:val="30"/>
        </w:rPr>
        <w:t>1.“十三”五期间公共机构节约能源资源工作的形势与任务；</w:t>
      </w:r>
    </w:p>
    <w:p>
      <w:pPr>
        <w:adjustRightInd w:val="0"/>
        <w:snapToGrid w:val="0"/>
        <w:spacing w:line="480" w:lineRule="exact"/>
        <w:ind w:left="596" w:leftChars="284"/>
        <w:rPr>
          <w:rFonts w:ascii="仿宋_GB2312" w:hAnsi="仿宋_GB2312" w:eastAsia="仿宋_GB2312" w:cs="仿宋_GB2312"/>
          <w:sz w:val="30"/>
          <w:szCs w:val="30"/>
        </w:rPr>
      </w:pPr>
      <w:r>
        <w:rPr>
          <w:rFonts w:hint="eastAsia" w:ascii="仿宋_GB2312" w:hAnsi="仿宋_GB2312" w:eastAsia="仿宋_GB2312" w:cs="仿宋_GB2312"/>
          <w:sz w:val="30"/>
          <w:szCs w:val="30"/>
        </w:rPr>
        <w:t>2.我国pm2.5和雾霾特征及控制策略；</w:t>
      </w:r>
    </w:p>
    <w:p>
      <w:pPr>
        <w:adjustRightInd w:val="0"/>
        <w:snapToGrid w:val="0"/>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3.公共机构建筑节能技术改造；</w:t>
      </w:r>
    </w:p>
    <w:p>
      <w:pPr>
        <w:adjustRightInd w:val="0"/>
        <w:snapToGrid w:val="0"/>
        <w:spacing w:line="480" w:lineRule="exact"/>
        <w:ind w:left="596" w:leftChars="284"/>
        <w:rPr>
          <w:rFonts w:ascii="仿宋_GB2312" w:hAnsi="仿宋_GB2312" w:eastAsia="仿宋_GB2312" w:cs="仿宋_GB2312"/>
          <w:sz w:val="30"/>
          <w:szCs w:val="30"/>
        </w:rPr>
      </w:pPr>
      <w:r>
        <w:rPr>
          <w:rFonts w:hint="eastAsia" w:ascii="仿宋_GB2312" w:hAnsi="仿宋_GB2312" w:eastAsia="仿宋_GB2312" w:cs="仿宋_GB2312"/>
          <w:sz w:val="30"/>
          <w:szCs w:val="30"/>
        </w:rPr>
        <w:t>4.公共机构能源审计制度及实施策略；</w:t>
      </w:r>
    </w:p>
    <w:p>
      <w:pPr>
        <w:adjustRightInd w:val="0"/>
        <w:snapToGrid w:val="0"/>
        <w:spacing w:line="480" w:lineRule="exact"/>
        <w:ind w:left="638" w:leftChars="304"/>
        <w:rPr>
          <w:rFonts w:ascii="仿宋_GB2312" w:hAnsi="仿宋_GB2312" w:eastAsia="仿宋_GB2312" w:cs="仿宋_GB2312"/>
          <w:sz w:val="30"/>
          <w:szCs w:val="30"/>
        </w:rPr>
      </w:pPr>
      <w:r>
        <w:rPr>
          <w:rFonts w:hint="eastAsia" w:ascii="仿宋_GB2312" w:hAnsi="仿宋_GB2312" w:eastAsia="仿宋_GB2312" w:cs="仿宋_GB2312"/>
          <w:sz w:val="30"/>
          <w:szCs w:val="30"/>
        </w:rPr>
        <w:t>5.合同能源管理与实践；</w:t>
      </w:r>
    </w:p>
    <w:p>
      <w:pPr>
        <w:adjustRightInd w:val="0"/>
        <w:snapToGrid w:val="0"/>
        <w:spacing w:line="480" w:lineRule="exact"/>
        <w:ind w:left="638" w:leftChars="304"/>
        <w:rPr>
          <w:rFonts w:ascii="仿宋_GB2312" w:hAnsi="仿宋_GB2312" w:eastAsia="仿宋_GB2312" w:cs="仿宋_GB2312"/>
          <w:sz w:val="30"/>
          <w:szCs w:val="30"/>
        </w:rPr>
      </w:pPr>
      <w:r>
        <w:rPr>
          <w:rFonts w:hint="eastAsia" w:ascii="仿宋_GB2312" w:hAnsi="仿宋_GB2312" w:eastAsia="仿宋_GB2312" w:cs="仿宋_GB2312"/>
          <w:sz w:val="30"/>
          <w:szCs w:val="30"/>
        </w:rPr>
        <w:t>6.适用于公共机构的节能新产品与新技术宣传、应用；</w:t>
      </w:r>
    </w:p>
    <w:p>
      <w:pPr>
        <w:adjustRightInd w:val="0"/>
        <w:snapToGrid w:val="0"/>
        <w:spacing w:line="480" w:lineRule="exact"/>
        <w:ind w:left="638" w:leftChars="304"/>
        <w:rPr>
          <w:rFonts w:ascii="仿宋_GB2312" w:hAnsi="仿宋_GB2312" w:eastAsia="仿宋_GB2312" w:cs="仿宋_GB2312"/>
          <w:sz w:val="30"/>
          <w:szCs w:val="30"/>
        </w:rPr>
      </w:pPr>
      <w:r>
        <w:rPr>
          <w:rFonts w:hint="eastAsia" w:ascii="仿宋_GB2312" w:hAnsi="仿宋_GB2312" w:eastAsia="仿宋_GB2312" w:cs="仿宋_GB2312"/>
          <w:sz w:val="30"/>
          <w:szCs w:val="30"/>
        </w:rPr>
        <w:t>7.能耗监测与统计；</w:t>
      </w:r>
    </w:p>
    <w:p>
      <w:pPr>
        <w:adjustRightInd w:val="0"/>
        <w:snapToGrid w:val="0"/>
        <w:spacing w:line="480" w:lineRule="exact"/>
        <w:ind w:left="638" w:leftChars="304"/>
        <w:rPr>
          <w:rFonts w:ascii="仿宋_GB2312" w:hAnsi="仿宋_GB2312" w:eastAsia="仿宋_GB2312" w:cs="仿宋_GB2312"/>
          <w:sz w:val="30"/>
          <w:szCs w:val="30"/>
        </w:rPr>
      </w:pPr>
      <w:r>
        <w:rPr>
          <w:rFonts w:hint="eastAsia" w:ascii="仿宋_GB2312" w:hAnsi="仿宋_GB2312" w:eastAsia="仿宋_GB2312" w:cs="仿宋_GB2312"/>
          <w:sz w:val="30"/>
          <w:szCs w:val="30"/>
        </w:rPr>
        <w:t>8.国内外节能减排现状、发展趋势与当前节能工作重点；</w:t>
      </w:r>
    </w:p>
    <w:p>
      <w:pPr>
        <w:adjustRightInd w:val="0"/>
        <w:snapToGrid w:val="0"/>
        <w:spacing w:line="480" w:lineRule="exact"/>
        <w:ind w:left="638" w:leftChars="304"/>
        <w:rPr>
          <w:rFonts w:ascii="仿宋_GB2312" w:hAnsi="仿宋_GB2312" w:eastAsia="仿宋_GB2312" w:cs="仿宋_GB2312"/>
          <w:sz w:val="30"/>
          <w:szCs w:val="30"/>
        </w:rPr>
      </w:pPr>
      <w:r>
        <w:rPr>
          <w:rFonts w:hint="eastAsia" w:ascii="仿宋_GB2312" w:hAnsi="仿宋_GB2312" w:eastAsia="仿宋_GB2312" w:cs="仿宋_GB2312"/>
          <w:sz w:val="30"/>
          <w:szCs w:val="30"/>
        </w:rPr>
        <w:t>9.公共机构试点示范工程创建指南。</w:t>
      </w:r>
    </w:p>
    <w:p>
      <w:pPr>
        <w:adjustRightInd w:val="0"/>
        <w:snapToGrid w:val="0"/>
        <w:spacing w:line="48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（三）节能评估报告、能源审计报告</w:t>
      </w:r>
    </w:p>
    <w:p>
      <w:pPr>
        <w:spacing w:line="480" w:lineRule="exact"/>
        <w:ind w:left="896" w:leftChars="284" w:hanging="300" w:hangingChars="100"/>
        <w:rPr>
          <w:rFonts w:ascii="仿宋_GB2312" w:hAnsi="仿宋_GB2312" w:eastAsia="仿宋_GB2312" w:cs="仿宋_GB2312"/>
          <w:sz w:val="30"/>
          <w:szCs w:val="30"/>
        </w:rPr>
      </w:pPr>
      <w:r>
        <w:rPr>
          <w:rFonts w:hint="eastAsia" w:ascii="仿宋_GB2312" w:hAnsi="仿宋_GB2312" w:eastAsia="仿宋_GB2312" w:cs="仿宋_GB2312"/>
          <w:sz w:val="30"/>
          <w:szCs w:val="30"/>
        </w:rPr>
        <w:t>1.编写节能评估报告如何对可行性研究报告进行研判（1.确定难易程度；2、确定价格多少）；</w:t>
      </w:r>
    </w:p>
    <w:p>
      <w:pPr>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2.节能评估报告编写过程中如何对标分析和比选；</w:t>
      </w:r>
    </w:p>
    <w:p>
      <w:pPr>
        <w:adjustRightInd w:val="0"/>
        <w:snapToGrid w:val="0"/>
        <w:spacing w:line="480" w:lineRule="exact"/>
        <w:ind w:left="896" w:leftChars="284" w:hanging="300" w:hangingChars="100"/>
        <w:rPr>
          <w:rFonts w:ascii="仿宋_GB2312" w:hAnsi="仿宋_GB2312" w:eastAsia="仿宋_GB2312" w:cs="仿宋_GB2312"/>
          <w:sz w:val="30"/>
          <w:szCs w:val="30"/>
        </w:rPr>
      </w:pPr>
      <w:r>
        <w:rPr>
          <w:rFonts w:hint="eastAsia" w:ascii="仿宋_GB2312" w:hAnsi="仿宋_GB2312" w:eastAsia="仿宋_GB2312" w:cs="仿宋_GB2312"/>
          <w:sz w:val="30"/>
          <w:szCs w:val="30"/>
        </w:rPr>
        <w:t>3.企业能源审计原理、标准和方法、程序、节能方案产生和筛选、可行性要点、持续能源审计、审计报告编写；</w:t>
      </w:r>
    </w:p>
    <w:p>
      <w:pPr>
        <w:adjustRightInd w:val="0"/>
        <w:snapToGrid w:val="0"/>
        <w:spacing w:line="480" w:lineRule="exact"/>
        <w:ind w:left="958" w:leftChars="304"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0"/>
          <w:szCs w:val="30"/>
        </w:rPr>
        <w:t>.钢铁、建筑、水泥、石油化工、电力、交通、水利、农业、环保、煤炭等行业案例,分析、讲解报告编写的格式、内容和核心要点。</w:t>
      </w:r>
    </w:p>
    <w:p>
      <w:pPr>
        <w:adjustRightInd w:val="0"/>
        <w:snapToGrid w:val="0"/>
        <w:spacing w:line="48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二、师资安排</w:t>
      </w:r>
    </w:p>
    <w:p>
      <w:pPr>
        <w:adjustRightInd w:val="0"/>
        <w:snapToGrid w:val="0"/>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拟邀国家机关事务管理局、国家节能中心、清华大学、中国国际工程咨询公司、国金源工程咨询(北京)有限公司等部门专家及相关文件起草人员亲临授课并进行现场研讨。</w:t>
      </w:r>
    </w:p>
    <w:p>
      <w:pPr>
        <w:adjustRightInd w:val="0"/>
        <w:snapToGrid w:val="0"/>
        <w:spacing w:line="48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三、参加人员</w:t>
      </w:r>
    </w:p>
    <w:p>
      <w:pPr>
        <w:adjustRightInd w:val="0"/>
        <w:snapToGrid w:val="0"/>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各地政府相关部门主管人员;各机关事务管理局、节能环保、钢铁、建筑、水泥、石油化工、电力、交通、水利、农业、城建、科技等相关人员及部门负责人;各规划设计、科研院所、行业协(学)会等单位的负责人及相关人员;各企事业单位、“万家企业”、节能中心、节能服务公司、环境影响评价、安全评价、清洁生产、工程咨询机构、管理咨询、重点耗能企业、大专院校专业人员、 高新技术企业等相关人员及部门技术工程人员。 </w:t>
      </w:r>
    </w:p>
    <w:p>
      <w:pPr>
        <w:adjustRightInd w:val="0"/>
        <w:snapToGrid w:val="0"/>
        <w:spacing w:line="48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四、时间及地点</w:t>
      </w:r>
    </w:p>
    <w:p>
      <w:pPr>
        <w:adjustRightInd w:val="0"/>
        <w:snapToGrid w:val="0"/>
        <w:spacing w:line="480" w:lineRule="exact"/>
        <w:ind w:firstLine="63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20l8年1月5日一8日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(5日报到)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深圳市</w:t>
      </w:r>
    </w:p>
    <w:p>
      <w:pPr>
        <w:adjustRightInd w:val="0"/>
        <w:snapToGrid w:val="0"/>
        <w:spacing w:line="480" w:lineRule="exact"/>
        <w:ind w:firstLine="630"/>
        <w:rPr>
          <w:rFonts w:ascii="仿宋_GB2312" w:hAnsi="仿宋_GB2312" w:eastAsia="仿宋_GB2312" w:cs="仿宋_GB2312"/>
          <w:sz w:val="30"/>
          <w:szCs w:val="30"/>
        </w:rPr>
      </w:pPr>
      <w:r>
        <w:rPr>
          <w:rFonts w:hint="eastAsia" w:ascii="仿宋_GB2312" w:hAnsi="仿宋_GB2312" w:eastAsia="仿宋_GB2312" w:cs="仿宋_GB2312"/>
          <w:sz w:val="30"/>
          <w:szCs w:val="30"/>
        </w:rPr>
        <w:t>2018年1月25日一28日</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（25日报到）  </w:t>
      </w:r>
      <w:r>
        <w:rPr>
          <w:rFonts w:hint="eastAsia" w:ascii="仿宋_GB2312" w:hAnsi="仿宋_GB2312" w:eastAsia="仿宋_GB2312" w:cs="仿宋_GB2312"/>
          <w:sz w:val="30"/>
          <w:szCs w:val="30"/>
          <w:lang w:val="en-US" w:eastAsia="zh-CN"/>
        </w:rPr>
        <w:t xml:space="preserve"> 昆明</w:t>
      </w:r>
      <w:r>
        <w:rPr>
          <w:rFonts w:hint="eastAsia" w:ascii="仿宋_GB2312" w:hAnsi="仿宋_GB2312" w:eastAsia="仿宋_GB2312" w:cs="仿宋_GB2312"/>
          <w:sz w:val="30"/>
          <w:szCs w:val="30"/>
        </w:rPr>
        <w:t>市</w:t>
      </w:r>
    </w:p>
    <w:p>
      <w:pPr>
        <w:adjustRightInd w:val="0"/>
        <w:snapToGrid w:val="0"/>
        <w:spacing w:line="48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五、学习方式及证书颁发</w:t>
      </w:r>
    </w:p>
    <w:p>
      <w:pPr>
        <w:spacing w:line="480" w:lineRule="exact"/>
        <w:ind w:firstLine="640"/>
        <w:rPr>
          <w:rFonts w:ascii="仿宋_GB2312" w:hAnsi="仿宋_GB2312" w:eastAsia="仿宋_GB2312" w:cs="仿宋_GB2312"/>
          <w:sz w:val="30"/>
          <w:szCs w:val="30"/>
        </w:rPr>
      </w:pPr>
      <w:r>
        <w:rPr>
          <w:rFonts w:hint="eastAsia" w:ascii="仿宋_GB2312" w:hAnsi="仿宋_GB2312" w:eastAsia="仿宋_GB2312" w:cs="仿宋_GB2312"/>
          <w:sz w:val="30"/>
          <w:szCs w:val="30"/>
        </w:rPr>
        <w:t>专家授课、现场演示、互动交流等方式。此次研修班课程安排求真务实,直击企业需求。理论与实战经验相结合,并提供最新讲课和参考资料。</w:t>
      </w:r>
    </w:p>
    <w:p>
      <w:pPr>
        <w:adjustRightInd w:val="0"/>
        <w:snapToGrid w:val="0"/>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研修结业, 统一颁发中国节能协会“十三五”公共机构及企业能源审计、节能报告编写和评审高级研修班结业证书。</w:t>
      </w:r>
    </w:p>
    <w:p>
      <w:pPr>
        <w:adjustRightInd w:val="0"/>
        <w:snapToGrid w:val="0"/>
        <w:spacing w:line="48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六、研修费用</w:t>
      </w:r>
    </w:p>
    <w:p>
      <w:pPr>
        <w:adjustRightInd w:val="0"/>
        <w:snapToGrid w:val="0"/>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研修费3200元/人(含授课费、讲义费、场地费、文具费、证书制作及授课期间午餐等)。食宿统一安排, 费用自理。</w:t>
      </w:r>
    </w:p>
    <w:p>
      <w:pPr>
        <w:adjustRightInd w:val="0"/>
        <w:snapToGrid w:val="0"/>
        <w:spacing w:line="48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七、联系方式</w:t>
      </w:r>
    </w:p>
    <w:p>
      <w:pPr>
        <w:adjustRightInd w:val="0"/>
        <w:snapToGrid w:val="0"/>
        <w:spacing w:line="4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联 系 人：韩雪 13001041900  邮 箱：</w:t>
      </w:r>
      <w:r>
        <w:fldChar w:fldCharType="begin"/>
      </w:r>
      <w:r>
        <w:instrText xml:space="preserve"> HYPERLINK "mailto:2014573676@qq.com" </w:instrText>
      </w:r>
      <w:r>
        <w:fldChar w:fldCharType="separate"/>
      </w:r>
      <w:r>
        <w:rPr>
          <w:rStyle w:val="7"/>
          <w:rFonts w:hint="eastAsia" w:ascii="仿宋_GB2312" w:hAnsi="仿宋_GB2312" w:eastAsia="仿宋_GB2312" w:cs="仿宋_GB2312"/>
          <w:b/>
          <w:sz w:val="32"/>
          <w:szCs w:val="32"/>
        </w:rPr>
        <w:t>3106420049@qq.com</w:t>
      </w:r>
      <w:r>
        <w:rPr>
          <w:rStyle w:val="7"/>
          <w:rFonts w:hint="eastAsia" w:ascii="仿宋_GB2312" w:hAnsi="仿宋_GB2312" w:eastAsia="仿宋_GB2312" w:cs="仿宋_GB2312"/>
          <w:b/>
          <w:sz w:val="32"/>
          <w:szCs w:val="32"/>
        </w:rPr>
        <w:fldChar w:fldCharType="end"/>
      </w:r>
    </w:p>
    <w:p>
      <w:pPr>
        <w:adjustRightInd w:val="0"/>
        <w:snapToGrid w:val="0"/>
        <w:spacing w:line="4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联系电话： </w:t>
      </w:r>
      <w:r>
        <w:rPr>
          <w:rFonts w:ascii="仿宋_GB2312" w:hAnsi="仿宋_GB2312" w:eastAsia="仿宋_GB2312" w:cs="仿宋_GB2312"/>
          <w:b/>
          <w:sz w:val="32"/>
          <w:szCs w:val="32"/>
        </w:rPr>
        <w:t>010-51945761</w:t>
      </w:r>
      <w:r>
        <w:rPr>
          <w:rFonts w:hint="eastAsia" w:ascii="仿宋_GB2312" w:hAnsi="仿宋_GB2312" w:eastAsia="仿宋_GB2312" w:cs="仿宋_GB2312"/>
          <w:b/>
          <w:sz w:val="32"/>
          <w:szCs w:val="32"/>
        </w:rPr>
        <w:t xml:space="preserve">  （兼传真）</w:t>
      </w:r>
    </w:p>
    <w:p>
      <w:pPr>
        <w:adjustRightInd w:val="0"/>
        <w:snapToGrid w:val="0"/>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协会秘书处联系人:李宇涛  010-64525339</w:t>
      </w:r>
    </w:p>
    <w:p>
      <w:pPr>
        <w:adjustRightInd w:val="0"/>
        <w:snapToGrid w:val="0"/>
        <w:spacing w:line="48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八、咨询服务</w:t>
      </w:r>
    </w:p>
    <w:p>
      <w:pPr>
        <w:widowControl/>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114300" distR="114300" simplePos="0" relativeHeight="251658240" behindDoc="1" locked="0" layoutInCell="1" allowOverlap="1">
            <wp:simplePos x="0" y="0"/>
            <wp:positionH relativeFrom="column">
              <wp:posOffset>2962275</wp:posOffset>
            </wp:positionH>
            <wp:positionV relativeFrom="paragraph">
              <wp:posOffset>1152525</wp:posOffset>
            </wp:positionV>
            <wp:extent cx="2195830" cy="1999615"/>
            <wp:effectExtent l="304800" t="342900" r="299720" b="324485"/>
            <wp:wrapNone/>
            <wp:docPr id="1" name="图片 1" descr="节能协会图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节能协会图章"/>
                    <pic:cNvPicPr>
                      <a:picLocks noChangeAspect="1"/>
                    </pic:cNvPicPr>
                  </pic:nvPicPr>
                  <pic:blipFill>
                    <a:blip r:embed="rId4"/>
                    <a:stretch>
                      <a:fillRect/>
                    </a:stretch>
                  </pic:blipFill>
                  <pic:spPr>
                    <a:xfrm rot="1320000">
                      <a:off x="0" y="0"/>
                      <a:ext cx="2195830" cy="1999615"/>
                    </a:xfrm>
                    <a:prstGeom prst="rect">
                      <a:avLst/>
                    </a:prstGeom>
                  </pic:spPr>
                </pic:pic>
              </a:graphicData>
            </a:graphic>
          </wp:anchor>
        </w:drawing>
      </w:r>
      <w:r>
        <w:rPr>
          <w:rFonts w:hint="eastAsia" w:ascii="仿宋_GB2312" w:hAnsi="仿宋_GB2312" w:eastAsia="仿宋_GB2312" w:cs="仿宋_GB2312"/>
          <w:sz w:val="30"/>
          <w:szCs w:val="30"/>
        </w:rPr>
        <w:t>专业团队:由国家机关事务管理局、国家节能中心、中国节能协会、清华大学、中国国际工程咨询公司、国金源工程咨询(北京)有限公司等国内最权威、最专业的项目报告编写实战专家团队共同为企业提供最具体的咨询和服务并可赴地方内训及指导工作。</w:t>
      </w:r>
    </w:p>
    <w:p>
      <w:pPr>
        <w:widowControl/>
        <w:spacing w:line="500" w:lineRule="exact"/>
        <w:jc w:val="left"/>
      </w:pPr>
    </w:p>
    <w:p>
      <w:pPr>
        <w:spacing w:line="500" w:lineRule="exact"/>
        <w:ind w:firstLine="640"/>
        <w:rPr>
          <w:rFonts w:ascii="仿宋_GB2312" w:hAnsi="仿宋_GB2312" w:eastAsia="仿宋_GB2312" w:cs="仿宋_GB2312"/>
          <w:sz w:val="32"/>
          <w:szCs w:val="32"/>
        </w:rPr>
      </w:pPr>
    </w:p>
    <w:p>
      <w:pPr>
        <w:spacing w:line="500" w:lineRule="exact"/>
        <w:ind w:right="600" w:firstLine="6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中国节能协会</w:t>
      </w:r>
    </w:p>
    <w:p>
      <w:pPr>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2017年12月01日</w:t>
      </w:r>
    </w:p>
    <w:p>
      <w:pPr>
        <w:widowControl/>
        <w:jc w:val="left"/>
      </w:pPr>
    </w:p>
    <w:p>
      <w:pPr>
        <w:spacing w:line="500" w:lineRule="exact"/>
        <w:rPr>
          <w:rFonts w:hint="eastAsia" w:ascii="新宋体" w:hAnsi="新宋体" w:eastAsia="新宋体"/>
          <w:b/>
          <w:spacing w:val="4"/>
          <w:sz w:val="28"/>
        </w:rPr>
      </w:pPr>
    </w:p>
    <w:p>
      <w:pPr>
        <w:spacing w:line="500" w:lineRule="exact"/>
        <w:rPr>
          <w:rFonts w:hint="eastAsia" w:ascii="新宋体" w:hAnsi="新宋体" w:eastAsia="新宋体"/>
          <w:b/>
          <w:spacing w:val="4"/>
          <w:sz w:val="28"/>
        </w:rPr>
      </w:pPr>
    </w:p>
    <w:p>
      <w:pPr>
        <w:spacing w:line="500" w:lineRule="exact"/>
        <w:rPr>
          <w:rFonts w:ascii="新宋体" w:hAnsi="新宋体" w:eastAsia="新宋体"/>
          <w:b/>
          <w:spacing w:val="4"/>
          <w:sz w:val="28"/>
        </w:rPr>
      </w:pPr>
      <w:r>
        <w:rPr>
          <w:rFonts w:hint="eastAsia" w:ascii="新宋体" w:hAnsi="新宋体" w:eastAsia="新宋体"/>
          <w:b/>
          <w:spacing w:val="4"/>
          <w:sz w:val="28"/>
        </w:rPr>
        <w:t>附件：</w:t>
      </w:r>
    </w:p>
    <w:p>
      <w:pPr>
        <w:widowControl/>
        <w:spacing w:line="600" w:lineRule="exact"/>
        <w:jc w:val="center"/>
        <w:rPr>
          <w:rFonts w:hint="eastAsia" w:ascii="宋体" w:hAnsi="宋体" w:cs="宋体"/>
          <w:b/>
          <w:bCs/>
          <w:kern w:val="0"/>
          <w:sz w:val="36"/>
          <w:szCs w:val="36"/>
        </w:rPr>
      </w:pP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rPr>
        <w:t>“十三五”公共机构及企业能源审计、节能报告编写和评审高级研修班的通知</w:t>
      </w:r>
    </w:p>
    <w:p>
      <w:pPr>
        <w:widowControl/>
        <w:spacing w:line="600" w:lineRule="exact"/>
        <w:ind w:firstLine="2240" w:firstLineChars="700"/>
        <w:jc w:val="both"/>
        <w:rPr>
          <w:rFonts w:hint="eastAsia" w:ascii="宋体" w:hAnsi="宋体" w:eastAsia="宋体" w:cs="宋体"/>
          <w:b w:val="0"/>
          <w:bCs w:val="0"/>
          <w:kern w:val="0"/>
          <w:sz w:val="32"/>
          <w:szCs w:val="32"/>
          <w:lang w:val="en-US" w:eastAsia="zh-CN"/>
        </w:rPr>
      </w:pPr>
      <w:r>
        <w:rPr>
          <w:rFonts w:hint="eastAsia" w:ascii="宋体" w:hAnsi="宋体" w:cs="宋体"/>
          <w:b w:val="0"/>
          <w:bCs w:val="0"/>
          <w:kern w:val="0"/>
          <w:sz w:val="32"/>
          <w:szCs w:val="32"/>
          <w:lang w:val="en-US" w:eastAsia="zh-CN"/>
        </w:rPr>
        <w:t>□深圳市             □昆明市</w:t>
      </w:r>
    </w:p>
    <w:tbl>
      <w:tblPr>
        <w:tblStyle w:val="8"/>
        <w:tblW w:w="9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42"/>
        <w:gridCol w:w="836"/>
        <w:gridCol w:w="1584"/>
        <w:gridCol w:w="955"/>
        <w:gridCol w:w="425"/>
        <w:gridCol w:w="817"/>
        <w:gridCol w:w="1022"/>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02" w:type="dxa"/>
            <w:gridSpan w:val="2"/>
            <w:vAlign w:val="center"/>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4617" w:type="dxa"/>
            <w:gridSpan w:val="5"/>
          </w:tcPr>
          <w:p>
            <w:pPr>
              <w:spacing w:line="510" w:lineRule="exact"/>
              <w:rPr>
                <w:rFonts w:ascii="仿宋_GB2312" w:hAnsi="仿宋_GB2312" w:eastAsia="仿宋_GB2312" w:cs="仿宋_GB2312"/>
                <w:sz w:val="32"/>
                <w:szCs w:val="32"/>
              </w:rPr>
            </w:pPr>
          </w:p>
        </w:tc>
        <w:tc>
          <w:tcPr>
            <w:tcW w:w="1022" w:type="dxa"/>
          </w:tcPr>
          <w:p>
            <w:pPr>
              <w:spacing w:line="5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邮 编</w:t>
            </w:r>
          </w:p>
        </w:tc>
        <w:tc>
          <w:tcPr>
            <w:tcW w:w="2272" w:type="dxa"/>
          </w:tcPr>
          <w:p>
            <w:pPr>
              <w:spacing w:line="51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02" w:type="dxa"/>
            <w:gridSpan w:val="2"/>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通讯地址</w:t>
            </w:r>
          </w:p>
        </w:tc>
        <w:tc>
          <w:tcPr>
            <w:tcW w:w="4617" w:type="dxa"/>
            <w:gridSpan w:val="5"/>
          </w:tcPr>
          <w:p>
            <w:pPr>
              <w:spacing w:line="510" w:lineRule="exact"/>
              <w:rPr>
                <w:rFonts w:ascii="仿宋_GB2312" w:hAnsi="仿宋_GB2312" w:eastAsia="仿宋_GB2312" w:cs="仿宋_GB2312"/>
                <w:sz w:val="32"/>
                <w:szCs w:val="32"/>
              </w:rPr>
            </w:pPr>
          </w:p>
        </w:tc>
        <w:tc>
          <w:tcPr>
            <w:tcW w:w="1022" w:type="dxa"/>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邮 箱</w:t>
            </w:r>
          </w:p>
        </w:tc>
        <w:tc>
          <w:tcPr>
            <w:tcW w:w="2272" w:type="dxa"/>
          </w:tcPr>
          <w:p>
            <w:pPr>
              <w:spacing w:line="51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02" w:type="dxa"/>
            <w:gridSpan w:val="2"/>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w:t>
            </w:r>
          </w:p>
        </w:tc>
        <w:tc>
          <w:tcPr>
            <w:tcW w:w="3375" w:type="dxa"/>
            <w:gridSpan w:val="3"/>
          </w:tcPr>
          <w:p>
            <w:pPr>
              <w:spacing w:line="510" w:lineRule="exact"/>
              <w:rPr>
                <w:rFonts w:ascii="仿宋_GB2312" w:hAnsi="仿宋_GB2312" w:eastAsia="仿宋_GB2312" w:cs="仿宋_GB2312"/>
                <w:sz w:val="32"/>
                <w:szCs w:val="32"/>
              </w:rPr>
            </w:pPr>
          </w:p>
        </w:tc>
        <w:tc>
          <w:tcPr>
            <w:tcW w:w="1242" w:type="dxa"/>
            <w:gridSpan w:val="2"/>
          </w:tcPr>
          <w:p>
            <w:pPr>
              <w:spacing w:line="5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手 机</w:t>
            </w:r>
          </w:p>
        </w:tc>
        <w:tc>
          <w:tcPr>
            <w:tcW w:w="3294" w:type="dxa"/>
            <w:gridSpan w:val="2"/>
          </w:tcPr>
          <w:p>
            <w:pPr>
              <w:spacing w:line="51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9513" w:type="dxa"/>
            <w:gridSpan w:val="9"/>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参加培训人员名单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460" w:type="dxa"/>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姓   名</w:t>
            </w:r>
          </w:p>
        </w:tc>
        <w:tc>
          <w:tcPr>
            <w:tcW w:w="978" w:type="dxa"/>
            <w:gridSpan w:val="2"/>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性别</w:t>
            </w:r>
          </w:p>
        </w:tc>
        <w:tc>
          <w:tcPr>
            <w:tcW w:w="1584" w:type="dxa"/>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部门</w:t>
            </w:r>
          </w:p>
        </w:tc>
        <w:tc>
          <w:tcPr>
            <w:tcW w:w="1380" w:type="dxa"/>
            <w:gridSpan w:val="2"/>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职务</w:t>
            </w:r>
          </w:p>
        </w:tc>
        <w:tc>
          <w:tcPr>
            <w:tcW w:w="1839" w:type="dxa"/>
            <w:gridSpan w:val="2"/>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手机</w:t>
            </w:r>
          </w:p>
        </w:tc>
        <w:tc>
          <w:tcPr>
            <w:tcW w:w="2272" w:type="dxa"/>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460" w:type="dxa"/>
          </w:tcPr>
          <w:p>
            <w:pPr>
              <w:spacing w:line="510" w:lineRule="exact"/>
              <w:rPr>
                <w:rFonts w:ascii="仿宋_GB2312" w:hAnsi="仿宋_GB2312" w:eastAsia="仿宋_GB2312" w:cs="仿宋_GB2312"/>
                <w:sz w:val="32"/>
                <w:szCs w:val="32"/>
              </w:rPr>
            </w:pPr>
          </w:p>
        </w:tc>
        <w:tc>
          <w:tcPr>
            <w:tcW w:w="978" w:type="dxa"/>
            <w:gridSpan w:val="2"/>
          </w:tcPr>
          <w:p>
            <w:pPr>
              <w:spacing w:line="510" w:lineRule="exact"/>
              <w:rPr>
                <w:rFonts w:ascii="仿宋_GB2312" w:hAnsi="仿宋_GB2312" w:eastAsia="仿宋_GB2312" w:cs="仿宋_GB2312"/>
                <w:sz w:val="32"/>
                <w:szCs w:val="32"/>
              </w:rPr>
            </w:pPr>
          </w:p>
        </w:tc>
        <w:tc>
          <w:tcPr>
            <w:tcW w:w="1584" w:type="dxa"/>
          </w:tcPr>
          <w:p>
            <w:pPr>
              <w:spacing w:line="510" w:lineRule="exact"/>
              <w:jc w:val="center"/>
              <w:rPr>
                <w:rFonts w:ascii="仿宋_GB2312" w:hAnsi="仿宋_GB2312" w:eastAsia="仿宋_GB2312" w:cs="仿宋_GB2312"/>
                <w:sz w:val="32"/>
                <w:szCs w:val="32"/>
              </w:rPr>
            </w:pPr>
          </w:p>
        </w:tc>
        <w:tc>
          <w:tcPr>
            <w:tcW w:w="1380" w:type="dxa"/>
            <w:gridSpan w:val="2"/>
          </w:tcPr>
          <w:p>
            <w:pPr>
              <w:spacing w:line="510" w:lineRule="exact"/>
              <w:rPr>
                <w:rFonts w:ascii="仿宋_GB2312" w:hAnsi="仿宋_GB2312" w:eastAsia="仿宋_GB2312" w:cs="仿宋_GB2312"/>
                <w:sz w:val="32"/>
                <w:szCs w:val="32"/>
              </w:rPr>
            </w:pPr>
          </w:p>
        </w:tc>
        <w:tc>
          <w:tcPr>
            <w:tcW w:w="1839" w:type="dxa"/>
            <w:gridSpan w:val="2"/>
          </w:tcPr>
          <w:p>
            <w:pPr>
              <w:spacing w:line="510" w:lineRule="exact"/>
              <w:rPr>
                <w:rFonts w:ascii="仿宋_GB2312" w:hAnsi="仿宋_GB2312" w:eastAsia="仿宋_GB2312" w:cs="仿宋_GB2312"/>
                <w:sz w:val="32"/>
                <w:szCs w:val="32"/>
              </w:rPr>
            </w:pPr>
          </w:p>
        </w:tc>
        <w:tc>
          <w:tcPr>
            <w:tcW w:w="2272" w:type="dxa"/>
          </w:tcPr>
          <w:p>
            <w:pPr>
              <w:spacing w:line="51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460" w:type="dxa"/>
          </w:tcPr>
          <w:p>
            <w:pPr>
              <w:spacing w:line="510" w:lineRule="exact"/>
              <w:jc w:val="center"/>
              <w:rPr>
                <w:rFonts w:ascii="仿宋_GB2312" w:hAnsi="仿宋_GB2312" w:eastAsia="仿宋_GB2312" w:cs="仿宋_GB2312"/>
                <w:sz w:val="32"/>
                <w:szCs w:val="32"/>
              </w:rPr>
            </w:pPr>
          </w:p>
        </w:tc>
        <w:tc>
          <w:tcPr>
            <w:tcW w:w="978" w:type="dxa"/>
            <w:gridSpan w:val="2"/>
          </w:tcPr>
          <w:p>
            <w:pPr>
              <w:spacing w:line="510" w:lineRule="exact"/>
              <w:jc w:val="center"/>
              <w:rPr>
                <w:rFonts w:ascii="仿宋_GB2312" w:hAnsi="仿宋_GB2312" w:eastAsia="仿宋_GB2312" w:cs="仿宋_GB2312"/>
                <w:sz w:val="32"/>
                <w:szCs w:val="32"/>
              </w:rPr>
            </w:pPr>
          </w:p>
        </w:tc>
        <w:tc>
          <w:tcPr>
            <w:tcW w:w="1584" w:type="dxa"/>
          </w:tcPr>
          <w:p>
            <w:pPr>
              <w:spacing w:line="510" w:lineRule="exact"/>
              <w:jc w:val="center"/>
              <w:rPr>
                <w:rFonts w:ascii="仿宋_GB2312" w:hAnsi="仿宋_GB2312" w:eastAsia="仿宋_GB2312" w:cs="仿宋_GB2312"/>
                <w:sz w:val="32"/>
                <w:szCs w:val="32"/>
              </w:rPr>
            </w:pPr>
          </w:p>
        </w:tc>
        <w:tc>
          <w:tcPr>
            <w:tcW w:w="1380" w:type="dxa"/>
            <w:gridSpan w:val="2"/>
          </w:tcPr>
          <w:p>
            <w:pPr>
              <w:spacing w:line="510" w:lineRule="exact"/>
              <w:jc w:val="center"/>
              <w:rPr>
                <w:rFonts w:ascii="仿宋_GB2312" w:hAnsi="仿宋_GB2312" w:eastAsia="仿宋_GB2312" w:cs="仿宋_GB2312"/>
                <w:sz w:val="32"/>
                <w:szCs w:val="32"/>
              </w:rPr>
            </w:pPr>
          </w:p>
        </w:tc>
        <w:tc>
          <w:tcPr>
            <w:tcW w:w="1839" w:type="dxa"/>
            <w:gridSpan w:val="2"/>
          </w:tcPr>
          <w:p>
            <w:pPr>
              <w:spacing w:line="510" w:lineRule="exact"/>
              <w:jc w:val="center"/>
              <w:rPr>
                <w:rFonts w:ascii="仿宋_GB2312" w:hAnsi="仿宋_GB2312" w:eastAsia="仿宋_GB2312" w:cs="仿宋_GB2312"/>
                <w:sz w:val="32"/>
                <w:szCs w:val="32"/>
              </w:rPr>
            </w:pPr>
          </w:p>
        </w:tc>
        <w:tc>
          <w:tcPr>
            <w:tcW w:w="2272" w:type="dxa"/>
          </w:tcPr>
          <w:p>
            <w:pPr>
              <w:spacing w:line="51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460" w:type="dxa"/>
          </w:tcPr>
          <w:p>
            <w:pPr>
              <w:spacing w:line="510" w:lineRule="exact"/>
              <w:jc w:val="center"/>
              <w:rPr>
                <w:rFonts w:ascii="仿宋_GB2312" w:hAnsi="仿宋_GB2312" w:eastAsia="仿宋_GB2312" w:cs="仿宋_GB2312"/>
                <w:sz w:val="32"/>
                <w:szCs w:val="32"/>
              </w:rPr>
            </w:pPr>
          </w:p>
        </w:tc>
        <w:tc>
          <w:tcPr>
            <w:tcW w:w="978" w:type="dxa"/>
            <w:gridSpan w:val="2"/>
          </w:tcPr>
          <w:p>
            <w:pPr>
              <w:spacing w:line="510" w:lineRule="exact"/>
              <w:jc w:val="center"/>
              <w:rPr>
                <w:rFonts w:ascii="仿宋_GB2312" w:hAnsi="仿宋_GB2312" w:eastAsia="仿宋_GB2312" w:cs="仿宋_GB2312"/>
                <w:sz w:val="32"/>
                <w:szCs w:val="32"/>
              </w:rPr>
            </w:pPr>
          </w:p>
        </w:tc>
        <w:tc>
          <w:tcPr>
            <w:tcW w:w="1584" w:type="dxa"/>
          </w:tcPr>
          <w:p>
            <w:pPr>
              <w:spacing w:line="510" w:lineRule="exact"/>
              <w:jc w:val="center"/>
              <w:rPr>
                <w:rFonts w:ascii="仿宋_GB2312" w:hAnsi="仿宋_GB2312" w:eastAsia="仿宋_GB2312" w:cs="仿宋_GB2312"/>
                <w:sz w:val="32"/>
                <w:szCs w:val="32"/>
              </w:rPr>
            </w:pPr>
          </w:p>
        </w:tc>
        <w:tc>
          <w:tcPr>
            <w:tcW w:w="1380" w:type="dxa"/>
            <w:gridSpan w:val="2"/>
          </w:tcPr>
          <w:p>
            <w:pPr>
              <w:spacing w:line="510" w:lineRule="exact"/>
              <w:jc w:val="center"/>
              <w:rPr>
                <w:rFonts w:ascii="仿宋_GB2312" w:hAnsi="仿宋_GB2312" w:eastAsia="仿宋_GB2312" w:cs="仿宋_GB2312"/>
                <w:sz w:val="32"/>
                <w:szCs w:val="32"/>
              </w:rPr>
            </w:pPr>
          </w:p>
        </w:tc>
        <w:tc>
          <w:tcPr>
            <w:tcW w:w="1839" w:type="dxa"/>
            <w:gridSpan w:val="2"/>
          </w:tcPr>
          <w:p>
            <w:pPr>
              <w:spacing w:line="510" w:lineRule="exact"/>
              <w:jc w:val="center"/>
              <w:rPr>
                <w:rFonts w:ascii="仿宋_GB2312" w:hAnsi="仿宋_GB2312" w:eastAsia="仿宋_GB2312" w:cs="仿宋_GB2312"/>
                <w:sz w:val="32"/>
                <w:szCs w:val="32"/>
              </w:rPr>
            </w:pPr>
          </w:p>
        </w:tc>
        <w:tc>
          <w:tcPr>
            <w:tcW w:w="2272" w:type="dxa"/>
          </w:tcPr>
          <w:p>
            <w:pPr>
              <w:spacing w:line="51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460" w:type="dxa"/>
          </w:tcPr>
          <w:p>
            <w:pPr>
              <w:spacing w:line="510" w:lineRule="exact"/>
              <w:jc w:val="center"/>
              <w:rPr>
                <w:rFonts w:ascii="仿宋_GB2312" w:hAnsi="仿宋_GB2312" w:eastAsia="仿宋_GB2312" w:cs="仿宋_GB2312"/>
                <w:sz w:val="32"/>
                <w:szCs w:val="32"/>
              </w:rPr>
            </w:pPr>
          </w:p>
        </w:tc>
        <w:tc>
          <w:tcPr>
            <w:tcW w:w="978" w:type="dxa"/>
            <w:gridSpan w:val="2"/>
          </w:tcPr>
          <w:p>
            <w:pPr>
              <w:spacing w:line="510" w:lineRule="exact"/>
              <w:jc w:val="center"/>
              <w:rPr>
                <w:rFonts w:ascii="仿宋_GB2312" w:hAnsi="仿宋_GB2312" w:eastAsia="仿宋_GB2312" w:cs="仿宋_GB2312"/>
                <w:sz w:val="32"/>
                <w:szCs w:val="32"/>
              </w:rPr>
            </w:pPr>
          </w:p>
        </w:tc>
        <w:tc>
          <w:tcPr>
            <w:tcW w:w="1584" w:type="dxa"/>
          </w:tcPr>
          <w:p>
            <w:pPr>
              <w:spacing w:line="510" w:lineRule="exact"/>
              <w:jc w:val="center"/>
              <w:rPr>
                <w:rFonts w:ascii="仿宋_GB2312" w:hAnsi="仿宋_GB2312" w:eastAsia="仿宋_GB2312" w:cs="仿宋_GB2312"/>
                <w:sz w:val="32"/>
                <w:szCs w:val="32"/>
              </w:rPr>
            </w:pPr>
          </w:p>
        </w:tc>
        <w:tc>
          <w:tcPr>
            <w:tcW w:w="1380" w:type="dxa"/>
            <w:gridSpan w:val="2"/>
          </w:tcPr>
          <w:p>
            <w:pPr>
              <w:spacing w:line="510" w:lineRule="exact"/>
              <w:jc w:val="center"/>
              <w:rPr>
                <w:rFonts w:ascii="仿宋_GB2312" w:hAnsi="仿宋_GB2312" w:eastAsia="仿宋_GB2312" w:cs="仿宋_GB2312"/>
                <w:sz w:val="32"/>
                <w:szCs w:val="32"/>
              </w:rPr>
            </w:pPr>
          </w:p>
        </w:tc>
        <w:tc>
          <w:tcPr>
            <w:tcW w:w="1839" w:type="dxa"/>
            <w:gridSpan w:val="2"/>
          </w:tcPr>
          <w:p>
            <w:pPr>
              <w:spacing w:line="510" w:lineRule="exact"/>
              <w:jc w:val="center"/>
              <w:rPr>
                <w:rFonts w:ascii="仿宋_GB2312" w:hAnsi="仿宋_GB2312" w:eastAsia="仿宋_GB2312" w:cs="仿宋_GB2312"/>
                <w:sz w:val="32"/>
                <w:szCs w:val="32"/>
              </w:rPr>
            </w:pPr>
          </w:p>
        </w:tc>
        <w:tc>
          <w:tcPr>
            <w:tcW w:w="2272" w:type="dxa"/>
          </w:tcPr>
          <w:p>
            <w:pPr>
              <w:spacing w:line="51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60" w:type="dxa"/>
          </w:tcPr>
          <w:p>
            <w:pPr>
              <w:spacing w:line="510" w:lineRule="exact"/>
              <w:jc w:val="center"/>
              <w:rPr>
                <w:rFonts w:ascii="仿宋_GB2312" w:hAnsi="仿宋_GB2312" w:eastAsia="仿宋_GB2312" w:cs="仿宋_GB2312"/>
                <w:sz w:val="32"/>
                <w:szCs w:val="32"/>
              </w:rPr>
            </w:pPr>
          </w:p>
        </w:tc>
        <w:tc>
          <w:tcPr>
            <w:tcW w:w="978" w:type="dxa"/>
            <w:gridSpan w:val="2"/>
          </w:tcPr>
          <w:p>
            <w:pPr>
              <w:spacing w:line="510" w:lineRule="exact"/>
              <w:jc w:val="center"/>
              <w:rPr>
                <w:rFonts w:ascii="仿宋_GB2312" w:hAnsi="仿宋_GB2312" w:eastAsia="仿宋_GB2312" w:cs="仿宋_GB2312"/>
                <w:sz w:val="32"/>
                <w:szCs w:val="32"/>
              </w:rPr>
            </w:pPr>
          </w:p>
        </w:tc>
        <w:tc>
          <w:tcPr>
            <w:tcW w:w="1584" w:type="dxa"/>
          </w:tcPr>
          <w:p>
            <w:pPr>
              <w:spacing w:line="510" w:lineRule="exact"/>
              <w:jc w:val="center"/>
              <w:rPr>
                <w:rFonts w:ascii="仿宋_GB2312" w:hAnsi="仿宋_GB2312" w:eastAsia="仿宋_GB2312" w:cs="仿宋_GB2312"/>
                <w:sz w:val="32"/>
                <w:szCs w:val="32"/>
              </w:rPr>
            </w:pPr>
          </w:p>
        </w:tc>
        <w:tc>
          <w:tcPr>
            <w:tcW w:w="1380" w:type="dxa"/>
            <w:gridSpan w:val="2"/>
          </w:tcPr>
          <w:p>
            <w:pPr>
              <w:spacing w:line="510" w:lineRule="exact"/>
              <w:jc w:val="center"/>
              <w:rPr>
                <w:rFonts w:ascii="仿宋_GB2312" w:hAnsi="仿宋_GB2312" w:eastAsia="仿宋_GB2312" w:cs="仿宋_GB2312"/>
                <w:sz w:val="32"/>
                <w:szCs w:val="32"/>
              </w:rPr>
            </w:pPr>
          </w:p>
        </w:tc>
        <w:tc>
          <w:tcPr>
            <w:tcW w:w="1839" w:type="dxa"/>
            <w:gridSpan w:val="2"/>
          </w:tcPr>
          <w:p>
            <w:pPr>
              <w:spacing w:line="510" w:lineRule="exact"/>
              <w:jc w:val="center"/>
              <w:rPr>
                <w:rFonts w:ascii="仿宋_GB2312" w:hAnsi="仿宋_GB2312" w:eastAsia="仿宋_GB2312" w:cs="仿宋_GB2312"/>
                <w:sz w:val="32"/>
                <w:szCs w:val="32"/>
              </w:rPr>
            </w:pPr>
          </w:p>
        </w:tc>
        <w:tc>
          <w:tcPr>
            <w:tcW w:w="2272" w:type="dxa"/>
          </w:tcPr>
          <w:p>
            <w:pPr>
              <w:spacing w:line="51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460" w:type="dxa"/>
          </w:tcPr>
          <w:p>
            <w:pPr>
              <w:spacing w:line="510" w:lineRule="exact"/>
              <w:jc w:val="center"/>
              <w:rPr>
                <w:rFonts w:ascii="仿宋_GB2312" w:hAnsi="仿宋_GB2312" w:eastAsia="仿宋_GB2312" w:cs="仿宋_GB2312"/>
                <w:sz w:val="32"/>
                <w:szCs w:val="32"/>
              </w:rPr>
            </w:pPr>
          </w:p>
        </w:tc>
        <w:tc>
          <w:tcPr>
            <w:tcW w:w="978" w:type="dxa"/>
            <w:gridSpan w:val="2"/>
          </w:tcPr>
          <w:p>
            <w:pPr>
              <w:spacing w:line="510" w:lineRule="exact"/>
              <w:jc w:val="center"/>
              <w:rPr>
                <w:rFonts w:ascii="仿宋_GB2312" w:hAnsi="仿宋_GB2312" w:eastAsia="仿宋_GB2312" w:cs="仿宋_GB2312"/>
                <w:sz w:val="32"/>
                <w:szCs w:val="32"/>
              </w:rPr>
            </w:pPr>
          </w:p>
        </w:tc>
        <w:tc>
          <w:tcPr>
            <w:tcW w:w="1584" w:type="dxa"/>
          </w:tcPr>
          <w:p>
            <w:pPr>
              <w:spacing w:line="510" w:lineRule="exact"/>
              <w:jc w:val="center"/>
              <w:rPr>
                <w:rFonts w:ascii="仿宋_GB2312" w:hAnsi="仿宋_GB2312" w:eastAsia="仿宋_GB2312" w:cs="仿宋_GB2312"/>
                <w:sz w:val="32"/>
                <w:szCs w:val="32"/>
              </w:rPr>
            </w:pPr>
          </w:p>
        </w:tc>
        <w:tc>
          <w:tcPr>
            <w:tcW w:w="1380" w:type="dxa"/>
            <w:gridSpan w:val="2"/>
          </w:tcPr>
          <w:p>
            <w:pPr>
              <w:spacing w:line="510" w:lineRule="exact"/>
              <w:jc w:val="center"/>
              <w:rPr>
                <w:rFonts w:ascii="仿宋_GB2312" w:hAnsi="仿宋_GB2312" w:eastAsia="仿宋_GB2312" w:cs="仿宋_GB2312"/>
                <w:sz w:val="32"/>
                <w:szCs w:val="32"/>
              </w:rPr>
            </w:pPr>
          </w:p>
        </w:tc>
        <w:tc>
          <w:tcPr>
            <w:tcW w:w="1839" w:type="dxa"/>
            <w:gridSpan w:val="2"/>
          </w:tcPr>
          <w:p>
            <w:pPr>
              <w:spacing w:line="510" w:lineRule="exact"/>
              <w:jc w:val="center"/>
              <w:rPr>
                <w:rFonts w:ascii="仿宋_GB2312" w:hAnsi="仿宋_GB2312" w:eastAsia="仿宋_GB2312" w:cs="仿宋_GB2312"/>
                <w:sz w:val="32"/>
                <w:szCs w:val="32"/>
              </w:rPr>
            </w:pPr>
          </w:p>
        </w:tc>
        <w:tc>
          <w:tcPr>
            <w:tcW w:w="2272" w:type="dxa"/>
          </w:tcPr>
          <w:p>
            <w:pPr>
              <w:spacing w:line="51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2438" w:type="dxa"/>
            <w:gridSpan w:val="3"/>
            <w:vAlign w:val="center"/>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住宿预订</w:t>
            </w:r>
          </w:p>
        </w:tc>
        <w:tc>
          <w:tcPr>
            <w:tcW w:w="7075" w:type="dxa"/>
            <w:gridSpan w:val="6"/>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□单住   </w:t>
            </w:r>
            <w:r>
              <w:rPr>
                <w:rFonts w:hint="eastAsia" w:ascii="仿宋_GB2312" w:hAnsi="仿宋_GB2312" w:eastAsia="仿宋_GB2312" w:cs="仿宋_GB2312"/>
                <w:sz w:val="32"/>
                <w:szCs w:val="32"/>
              </w:rPr>
              <w:t xml:space="preserve">  □合住</w:t>
            </w:r>
          </w:p>
          <w:p>
            <w:pPr>
              <w:spacing w:line="5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拟住日期：201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   月   日至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3" w:hRule="atLeast"/>
          <w:jc w:val="center"/>
        </w:trPr>
        <w:tc>
          <w:tcPr>
            <w:tcW w:w="2438" w:type="dxa"/>
            <w:gridSpan w:val="3"/>
            <w:vAlign w:val="center"/>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指定收款账户</w:t>
            </w:r>
          </w:p>
        </w:tc>
        <w:tc>
          <w:tcPr>
            <w:tcW w:w="7075" w:type="dxa"/>
            <w:gridSpan w:val="6"/>
          </w:tcPr>
          <w:p>
            <w:pPr>
              <w:spacing w:line="5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户  名：北京中和国宏嘉业技术培训中心</w:t>
            </w:r>
          </w:p>
          <w:p>
            <w:pPr>
              <w:spacing w:line="5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开户行：工行北京北辛安支行</w:t>
            </w:r>
          </w:p>
          <w:p>
            <w:pPr>
              <w:spacing w:line="5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账  号：0200 0058 0920 0064 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jc w:val="center"/>
        </w:trPr>
        <w:tc>
          <w:tcPr>
            <w:tcW w:w="2438" w:type="dxa"/>
            <w:gridSpan w:val="3"/>
            <w:vAlign w:val="center"/>
          </w:tcPr>
          <w:p>
            <w:pPr>
              <w:spacing w:line="51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3781" w:type="dxa"/>
            <w:gridSpan w:val="4"/>
            <w:vAlign w:val="center"/>
          </w:tcPr>
          <w:p>
            <w:pPr>
              <w:spacing w:line="400" w:lineRule="exact"/>
              <w:ind w:right="560" w:firstLine="3040" w:firstLineChars="950"/>
              <w:rPr>
                <w:rFonts w:ascii="仿宋_GB2312" w:hAnsi="仿宋_GB2312" w:eastAsia="仿宋_GB2312" w:cs="仿宋_GB2312"/>
                <w:sz w:val="32"/>
                <w:szCs w:val="32"/>
              </w:rPr>
            </w:pPr>
          </w:p>
        </w:tc>
        <w:tc>
          <w:tcPr>
            <w:tcW w:w="3294" w:type="dxa"/>
            <w:gridSpan w:val="2"/>
            <w:vAlign w:val="center"/>
          </w:tcPr>
          <w:p>
            <w:pPr>
              <w:spacing w:line="400" w:lineRule="exact"/>
              <w:ind w:right="56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单位印章</w:t>
            </w:r>
          </w:p>
          <w:p>
            <w:pPr>
              <w:spacing w:line="400" w:lineRule="exact"/>
              <w:ind w:right="56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bl>
    <w:p>
      <w:pPr>
        <w:spacing w:line="4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备注：请认真逐项填写此表，复印有效。</w:t>
      </w:r>
    </w:p>
    <w:p>
      <w:pPr>
        <w:adjustRightInd w:val="0"/>
        <w:snapToGrid w:val="0"/>
        <w:spacing w:line="4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联 系 人：韩雪 13001041900  邮 箱：</w:t>
      </w:r>
      <w:r>
        <w:fldChar w:fldCharType="begin"/>
      </w:r>
      <w:r>
        <w:instrText xml:space="preserve"> HYPERLINK "mailto:2014573676@qq.com" </w:instrText>
      </w:r>
      <w:r>
        <w:fldChar w:fldCharType="separate"/>
      </w:r>
      <w:r>
        <w:rPr>
          <w:rStyle w:val="7"/>
          <w:rFonts w:hint="eastAsia" w:ascii="仿宋_GB2312" w:hAnsi="仿宋_GB2312" w:eastAsia="仿宋_GB2312" w:cs="仿宋_GB2312"/>
          <w:b/>
          <w:sz w:val="32"/>
          <w:szCs w:val="32"/>
        </w:rPr>
        <w:t>3106420049@qq.com</w:t>
      </w:r>
      <w:r>
        <w:rPr>
          <w:rStyle w:val="7"/>
          <w:rFonts w:hint="eastAsia" w:ascii="仿宋_GB2312" w:hAnsi="仿宋_GB2312" w:eastAsia="仿宋_GB2312" w:cs="仿宋_GB2312"/>
          <w:b/>
          <w:sz w:val="32"/>
          <w:szCs w:val="32"/>
        </w:rPr>
        <w:fldChar w:fldCharType="end"/>
      </w:r>
    </w:p>
    <w:p>
      <w:pPr>
        <w:adjustRightInd w:val="0"/>
        <w:snapToGrid w:val="0"/>
        <w:spacing w:line="460" w:lineRule="exact"/>
        <w:rPr>
          <w:rFonts w:ascii="仿宋_GB2312" w:hAnsi="仿宋_GB2312" w:eastAsia="仿宋_GB2312" w:cs="仿宋_GB2312"/>
          <w:b/>
          <w:bCs/>
          <w:sz w:val="32"/>
          <w:szCs w:val="32"/>
        </w:rPr>
      </w:pPr>
      <w:r>
        <w:rPr>
          <w:rFonts w:hint="eastAsia" w:ascii="仿宋_GB2312" w:hAnsi="仿宋_GB2312" w:eastAsia="仿宋_GB2312" w:cs="仿宋_GB2312"/>
          <w:b/>
          <w:sz w:val="32"/>
          <w:szCs w:val="32"/>
        </w:rPr>
        <w:t xml:space="preserve">联系电话： </w:t>
      </w:r>
      <w:r>
        <w:rPr>
          <w:rFonts w:ascii="仿宋_GB2312" w:hAnsi="仿宋_GB2312" w:eastAsia="仿宋_GB2312" w:cs="仿宋_GB2312"/>
          <w:b/>
          <w:sz w:val="32"/>
          <w:szCs w:val="32"/>
        </w:rPr>
        <w:t>010-51945761</w:t>
      </w:r>
      <w:r>
        <w:rPr>
          <w:rFonts w:hint="eastAsia" w:ascii="仿宋_GB2312" w:hAnsi="仿宋_GB2312" w:eastAsia="仿宋_GB2312" w:cs="仿宋_GB2312"/>
          <w:b/>
          <w:sz w:val="32"/>
          <w:szCs w:val="32"/>
        </w:rPr>
        <w:t xml:space="preserve">  （兼传真）</w:t>
      </w:r>
      <w:bookmarkStart w:id="0" w:name="_GoBack"/>
      <w:bookmarkEnd w:id="0"/>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Calibri Light">
    <w:altName w:val="Calibri"/>
    <w:panose1 w:val="020F0302020204030204"/>
    <w:charset w:val="00"/>
    <w:family w:val="swiss"/>
    <w:pitch w:val="default"/>
    <w:sig w:usb0="00000000" w:usb1="00000000" w:usb2="00000009" w:usb3="00000000" w:csb0="200001FF"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3585C"/>
    <w:rsid w:val="00183A19"/>
    <w:rsid w:val="00457775"/>
    <w:rsid w:val="005665E2"/>
    <w:rsid w:val="0073585C"/>
    <w:rsid w:val="007A7D26"/>
    <w:rsid w:val="00953E3B"/>
    <w:rsid w:val="00B84384"/>
    <w:rsid w:val="00CA1543"/>
    <w:rsid w:val="00DE1190"/>
    <w:rsid w:val="01130DA9"/>
    <w:rsid w:val="021B31F0"/>
    <w:rsid w:val="02D45B90"/>
    <w:rsid w:val="04400A3F"/>
    <w:rsid w:val="07A36045"/>
    <w:rsid w:val="0A9B6D09"/>
    <w:rsid w:val="0AA821C6"/>
    <w:rsid w:val="0C284192"/>
    <w:rsid w:val="0CDE42A2"/>
    <w:rsid w:val="0E203ACE"/>
    <w:rsid w:val="10082876"/>
    <w:rsid w:val="133E0039"/>
    <w:rsid w:val="1444551F"/>
    <w:rsid w:val="147445AF"/>
    <w:rsid w:val="156F37D1"/>
    <w:rsid w:val="162E0773"/>
    <w:rsid w:val="16ED7410"/>
    <w:rsid w:val="17AE0AC4"/>
    <w:rsid w:val="17AE36F2"/>
    <w:rsid w:val="182D7D9C"/>
    <w:rsid w:val="1B8F16C6"/>
    <w:rsid w:val="1CF3702C"/>
    <w:rsid w:val="1D244FC1"/>
    <w:rsid w:val="1DC74B68"/>
    <w:rsid w:val="1E12705B"/>
    <w:rsid w:val="1E4A7A78"/>
    <w:rsid w:val="1E8F77B2"/>
    <w:rsid w:val="1EBC4CF4"/>
    <w:rsid w:val="1F143453"/>
    <w:rsid w:val="20A771C0"/>
    <w:rsid w:val="219618B5"/>
    <w:rsid w:val="22C64C36"/>
    <w:rsid w:val="23CB2695"/>
    <w:rsid w:val="255447EA"/>
    <w:rsid w:val="264271BC"/>
    <w:rsid w:val="28690105"/>
    <w:rsid w:val="287D44C5"/>
    <w:rsid w:val="2F4E5C8D"/>
    <w:rsid w:val="30304AEA"/>
    <w:rsid w:val="31232285"/>
    <w:rsid w:val="36437199"/>
    <w:rsid w:val="364C6F5B"/>
    <w:rsid w:val="36641992"/>
    <w:rsid w:val="3A232792"/>
    <w:rsid w:val="3A3243A2"/>
    <w:rsid w:val="3BD11EC3"/>
    <w:rsid w:val="3DC41F75"/>
    <w:rsid w:val="404C1725"/>
    <w:rsid w:val="41763FFA"/>
    <w:rsid w:val="41F11119"/>
    <w:rsid w:val="42172486"/>
    <w:rsid w:val="42E37844"/>
    <w:rsid w:val="432B4027"/>
    <w:rsid w:val="43BA6C4F"/>
    <w:rsid w:val="4423388F"/>
    <w:rsid w:val="45D85C2D"/>
    <w:rsid w:val="465A6E36"/>
    <w:rsid w:val="4839786E"/>
    <w:rsid w:val="485E4A4E"/>
    <w:rsid w:val="49024D39"/>
    <w:rsid w:val="49A65C6A"/>
    <w:rsid w:val="49E15DF5"/>
    <w:rsid w:val="49E945C6"/>
    <w:rsid w:val="4B1620B3"/>
    <w:rsid w:val="4D134431"/>
    <w:rsid w:val="4D2554B2"/>
    <w:rsid w:val="4ED16711"/>
    <w:rsid w:val="4FDD4F23"/>
    <w:rsid w:val="5048051D"/>
    <w:rsid w:val="504C4D30"/>
    <w:rsid w:val="509C5EB1"/>
    <w:rsid w:val="51894738"/>
    <w:rsid w:val="52A300EB"/>
    <w:rsid w:val="53CA4BB1"/>
    <w:rsid w:val="54B2007C"/>
    <w:rsid w:val="55C17B59"/>
    <w:rsid w:val="560724B6"/>
    <w:rsid w:val="58911A95"/>
    <w:rsid w:val="5A300DE9"/>
    <w:rsid w:val="5BA40EA2"/>
    <w:rsid w:val="5CC064EF"/>
    <w:rsid w:val="5CCD2676"/>
    <w:rsid w:val="5D873059"/>
    <w:rsid w:val="5DD767A4"/>
    <w:rsid w:val="5F2C433D"/>
    <w:rsid w:val="5F435F10"/>
    <w:rsid w:val="5F917380"/>
    <w:rsid w:val="5FC54632"/>
    <w:rsid w:val="5FFF1041"/>
    <w:rsid w:val="60443241"/>
    <w:rsid w:val="6181398C"/>
    <w:rsid w:val="61DF1AB3"/>
    <w:rsid w:val="64512EC0"/>
    <w:rsid w:val="65415E79"/>
    <w:rsid w:val="65A840E9"/>
    <w:rsid w:val="65E3789A"/>
    <w:rsid w:val="662840DB"/>
    <w:rsid w:val="66982EB0"/>
    <w:rsid w:val="67104C0A"/>
    <w:rsid w:val="67693AA8"/>
    <w:rsid w:val="68333E03"/>
    <w:rsid w:val="683C62FC"/>
    <w:rsid w:val="69EE28AF"/>
    <w:rsid w:val="69FC6961"/>
    <w:rsid w:val="6C81477B"/>
    <w:rsid w:val="6FAD1C77"/>
    <w:rsid w:val="7011392B"/>
    <w:rsid w:val="701159EC"/>
    <w:rsid w:val="70444352"/>
    <w:rsid w:val="7101586F"/>
    <w:rsid w:val="72646244"/>
    <w:rsid w:val="7324594A"/>
    <w:rsid w:val="73474EF7"/>
    <w:rsid w:val="73937DA4"/>
    <w:rsid w:val="777B24A5"/>
    <w:rsid w:val="79910DB9"/>
    <w:rsid w:val="7AA9166C"/>
    <w:rsid w:val="7AE31515"/>
    <w:rsid w:val="7BB202E1"/>
    <w:rsid w:val="7C812B4A"/>
    <w:rsid w:val="7DA10A24"/>
    <w:rsid w:val="7E911A37"/>
    <w:rsid w:val="7F671AAC"/>
    <w:rsid w:val="7FAE04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7">
    <w:name w:val="Hyperlink"/>
    <w:basedOn w:val="6"/>
    <w:uiPriority w:val="0"/>
    <w:rPr>
      <w:color w:val="0000FF"/>
      <w:u w:val="single"/>
    </w:rPr>
  </w:style>
  <w:style w:type="paragraph" w:customStyle="1" w:styleId="9">
    <w:name w:val="p0"/>
    <w:basedOn w:val="1"/>
    <w:qFormat/>
    <w:uiPriority w:val="0"/>
    <w:pPr>
      <w:widowControl/>
      <w:spacing w:beforeAutospacing="1" w:afterAutospacing="1"/>
      <w:jc w:val="left"/>
    </w:pPr>
    <w:rPr>
      <w:rFonts w:ascii="宋体" w:hAnsi="宋体" w:cs="宋体"/>
      <w:kern w:val="0"/>
      <w:sz w:val="24"/>
    </w:rPr>
  </w:style>
  <w:style w:type="character" w:customStyle="1" w:styleId="10">
    <w:name w:val="16"/>
    <w:basedOn w:val="6"/>
    <w:qFormat/>
    <w:uiPriority w:val="0"/>
  </w:style>
  <w:style w:type="character" w:customStyle="1" w:styleId="11">
    <w:name w:val="页眉 Char"/>
    <w:basedOn w:val="6"/>
    <w:link w:val="4"/>
    <w:qFormat/>
    <w:uiPriority w:val="0"/>
    <w:rPr>
      <w:kern w:val="2"/>
      <w:sz w:val="18"/>
      <w:szCs w:val="18"/>
    </w:rPr>
  </w:style>
  <w:style w:type="character" w:customStyle="1" w:styleId="12">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AFE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7CE868-25B9-4D17-AE19-337272CB793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313</Words>
  <Characters>1785</Characters>
  <Lines>14</Lines>
  <Paragraphs>4</Paragraphs>
  <ScaleCrop>false</ScaleCrop>
  <LinksUpToDate>false</LinksUpToDate>
  <CharactersWithSpaces>2094</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2017-12-01T09:43:00Z</dcterms:created>
  <dc:creator>Administrator</dc:creator>
  <cp:lastModifiedBy>Administrator</cp:lastModifiedBy>
  <cp:lastPrinted>2017-12-04T07:34:00Z</cp:lastPrinted>
  <dcterms:modified xsi:type="dcterms:W3CDTF">2017-12-18T06:13:41Z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